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eastAsia="宋体"/>
          <w:b/>
          <w:bCs/>
          <w:sz w:val="28"/>
          <w:szCs w:val="28"/>
        </w:rPr>
        <w:t>附件</w:t>
      </w:r>
      <w:r>
        <w:rPr>
          <w:rFonts w:ascii="宋体" w:hAnsi="宋体" w:eastAsia="宋体"/>
          <w:b/>
          <w:bCs/>
          <w:sz w:val="28"/>
          <w:szCs w:val="28"/>
        </w:rPr>
        <w:t>3</w:t>
      </w:r>
      <w:r>
        <w:rPr>
          <w:rFonts w:hint="eastAsia" w:ascii="宋体" w:hAnsi="宋体" w:eastAsia="宋体"/>
          <w:b/>
          <w:bCs/>
          <w:sz w:val="28"/>
          <w:szCs w:val="28"/>
        </w:rPr>
        <w:t xml:space="preserve"> 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专创融合“金课”与专创融合“金师”团队立项建设指标</w:t>
      </w:r>
      <w:bookmarkEnd w:id="0"/>
    </w:p>
    <w:tbl>
      <w:tblPr>
        <w:tblStyle w:val="5"/>
        <w:tblW w:w="935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6804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pStyle w:val="3"/>
              <w:spacing w:line="480" w:lineRule="atLeast"/>
              <w:jc w:val="center"/>
            </w:pPr>
            <w:r>
              <w:rPr>
                <w:rFonts w:hint="eastAsia"/>
              </w:rPr>
              <w:t>建设指标</w:t>
            </w:r>
          </w:p>
        </w:tc>
        <w:tc>
          <w:tcPr>
            <w:tcW w:w="6804" w:type="dxa"/>
            <w:vAlign w:val="center"/>
          </w:tcPr>
          <w:p>
            <w:pPr>
              <w:pStyle w:val="3"/>
              <w:spacing w:line="480" w:lineRule="atLeast"/>
              <w:jc w:val="center"/>
            </w:pPr>
            <w:r>
              <w:rPr>
                <w:rFonts w:hint="eastAsia"/>
              </w:rPr>
              <w:t>观测点及要求</w:t>
            </w:r>
          </w:p>
        </w:tc>
        <w:tc>
          <w:tcPr>
            <w:tcW w:w="851" w:type="dxa"/>
            <w:vAlign w:val="center"/>
          </w:tcPr>
          <w:p>
            <w:pPr>
              <w:pStyle w:val="3"/>
              <w:spacing w:line="480" w:lineRule="atLeast"/>
              <w:jc w:val="center"/>
            </w:pPr>
            <w:r>
              <w:rPr>
                <w:rFonts w:hint="eastAsia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702" w:type="dxa"/>
            <w:vAlign w:val="center"/>
          </w:tcPr>
          <w:p>
            <w:pPr>
              <w:pStyle w:val="3"/>
              <w:spacing w:line="480" w:lineRule="atLeast"/>
              <w:jc w:val="center"/>
            </w:pPr>
            <w:r>
              <w:rPr>
                <w:rFonts w:hint="eastAsia"/>
              </w:rPr>
              <w:t>建设指标1：</w:t>
            </w:r>
            <w:r>
              <w:t>课堂互动效果良好，学生课堂参与度达80%以上</w:t>
            </w:r>
          </w:p>
        </w:tc>
        <w:tc>
          <w:tcPr>
            <w:tcW w:w="6804" w:type="dxa"/>
            <w:vAlign w:val="center"/>
          </w:tcPr>
          <w:p>
            <w:pPr>
              <w:pStyle w:val="3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1</w:t>
            </w:r>
            <w:r>
              <w:t>.1</w:t>
            </w:r>
            <w:r>
              <w:rPr>
                <w:rFonts w:hint="eastAsia"/>
              </w:rPr>
              <w:t>课程教学实施过程中，能熟练运用校联会双创教育专委会课程共享平台(出彩云)的课堂互动工具进行课堂互动，</w:t>
            </w:r>
            <w:r>
              <w:t>互动效果</w:t>
            </w:r>
            <w:r>
              <w:rPr>
                <w:rFonts w:hint="eastAsia"/>
              </w:rPr>
              <w:t>优秀</w:t>
            </w:r>
            <w:r>
              <w:t>，学生课堂参与度达90%以上</w:t>
            </w:r>
            <w:r>
              <w:rPr>
                <w:rFonts w:hint="eastAsia"/>
              </w:rPr>
              <w:t>（含9</w:t>
            </w:r>
            <w:r>
              <w:t>0%</w:t>
            </w:r>
            <w:r>
              <w:rPr>
                <w:rFonts w:hint="eastAsia"/>
              </w:rPr>
              <w:t>），得</w:t>
            </w:r>
            <w:r>
              <w:t>25</w:t>
            </w:r>
            <w:r>
              <w:rPr>
                <w:rFonts w:hint="eastAsia"/>
              </w:rPr>
              <w:t xml:space="preserve">分 </w:t>
            </w:r>
          </w:p>
          <w:p>
            <w:pPr>
              <w:pStyle w:val="3"/>
              <w:spacing w:before="0" w:beforeAutospacing="0" w:after="0" w:afterAutospacing="0" w:line="360" w:lineRule="auto"/>
              <w:contextualSpacing/>
            </w:pPr>
            <w:r>
              <w:rPr>
                <w:rFonts w:hint="eastAsia"/>
              </w:rPr>
              <w:t>1</w:t>
            </w:r>
            <w:r>
              <w:t>.2</w:t>
            </w:r>
            <w:r>
              <w:rPr>
                <w:rFonts w:hint="eastAsia"/>
              </w:rPr>
              <w:t>课程教学实施过程中，能熟练运用校联会双创教育专委会课程共享平台(出彩云)的课堂互动工具进行课堂互动，</w:t>
            </w:r>
            <w:r>
              <w:t>互动效果</w:t>
            </w:r>
            <w:r>
              <w:rPr>
                <w:rFonts w:hint="eastAsia"/>
              </w:rPr>
              <w:t>良好</w:t>
            </w:r>
            <w:r>
              <w:t>，学生课堂参与度达80%</w:t>
            </w:r>
            <w:r>
              <w:rPr>
                <w:rFonts w:hint="eastAsia"/>
              </w:rPr>
              <w:t>-</w:t>
            </w:r>
            <w:r>
              <w:t>90</w:t>
            </w:r>
            <w:r>
              <w:rPr>
                <w:rFonts w:hint="eastAsia"/>
              </w:rPr>
              <w:t>%之间（不含9</w:t>
            </w:r>
            <w:r>
              <w:t>0%</w:t>
            </w:r>
            <w:r>
              <w:rPr>
                <w:rFonts w:hint="eastAsia"/>
              </w:rPr>
              <w:t>），得</w:t>
            </w:r>
            <w:r>
              <w:t>15</w:t>
            </w:r>
            <w:r>
              <w:rPr>
                <w:rFonts w:hint="eastAsia"/>
              </w:rPr>
              <w:t>-</w:t>
            </w:r>
            <w:r>
              <w:t>24</w:t>
            </w:r>
            <w:r>
              <w:rPr>
                <w:rFonts w:hint="eastAsia"/>
              </w:rPr>
              <w:t>分。</w:t>
            </w:r>
          </w:p>
          <w:p>
            <w:pPr>
              <w:pStyle w:val="3"/>
              <w:spacing w:before="0" w:beforeAutospacing="0" w:after="0" w:afterAutospacing="0" w:line="360" w:lineRule="auto"/>
              <w:contextualSpacing/>
            </w:pPr>
            <w:r>
              <w:t>1.3</w:t>
            </w:r>
            <w:r>
              <w:rPr>
                <w:rFonts w:hint="eastAsia"/>
              </w:rPr>
              <w:t>课程教学实施过程中，能基本运用校联会双创教育专委会课程共享平台(出彩云)的课堂互动工具进行课堂互动，</w:t>
            </w:r>
            <w:r>
              <w:t>互动效果</w:t>
            </w:r>
            <w:r>
              <w:rPr>
                <w:rFonts w:hint="eastAsia"/>
              </w:rPr>
              <w:t>一般</w:t>
            </w:r>
            <w:r>
              <w:t>，学生课堂参与度达80%以</w:t>
            </w:r>
            <w:r>
              <w:rPr>
                <w:rFonts w:hint="eastAsia"/>
              </w:rPr>
              <w:t>下，得1-</w:t>
            </w:r>
            <w:r>
              <w:t>14</w:t>
            </w:r>
            <w:r>
              <w:rPr>
                <w:rFonts w:hint="eastAsia"/>
              </w:rPr>
              <w:t>分。</w:t>
            </w:r>
          </w:p>
          <w:p>
            <w:pPr>
              <w:pStyle w:val="3"/>
              <w:spacing w:before="0" w:beforeAutospacing="0" w:after="0" w:afterAutospacing="0" w:line="360" w:lineRule="auto"/>
              <w:contextualSpacing/>
              <w:rPr>
                <w:sz w:val="15"/>
                <w:szCs w:val="15"/>
              </w:rPr>
            </w:pPr>
            <w:r>
              <w:t>1.4</w:t>
            </w:r>
            <w:r>
              <w:rPr>
                <w:rFonts w:hint="eastAsia"/>
              </w:rPr>
              <w:t>课程教学实施过程中，没有课堂互动数据记录，得0分。</w:t>
            </w:r>
          </w:p>
        </w:tc>
        <w:tc>
          <w:tcPr>
            <w:tcW w:w="851" w:type="dxa"/>
            <w:vAlign w:val="center"/>
          </w:tcPr>
          <w:p>
            <w:pPr>
              <w:pStyle w:val="3"/>
              <w:spacing w:line="480" w:lineRule="atLeast"/>
              <w:jc w:val="center"/>
            </w:pPr>
            <w: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702" w:type="dxa"/>
            <w:vAlign w:val="center"/>
          </w:tcPr>
          <w:p>
            <w:pPr>
              <w:pStyle w:val="3"/>
              <w:spacing w:line="480" w:lineRule="atLeast"/>
              <w:jc w:val="center"/>
            </w:pPr>
            <w:r>
              <w:rPr>
                <w:rFonts w:hint="eastAsia"/>
              </w:rPr>
              <w:t>建设指标2：</w:t>
            </w:r>
            <w:r>
              <w:t>专创融合能力训练案例和课程实施数据支撑</w:t>
            </w: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.1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内容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要以专业教育为主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，专创融合课程建设依托校联会双创教育专委会课程共享平台(出彩云)进行专创融合课程内容重构，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实现专业教育与创新精神、创业意识和创新创业能力培养有机融合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。选择课程建设5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-7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个重要知识点融入5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-7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项能力训练，有5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-7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个案例解析表，有能力训练数据，得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分。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.2教学内容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要以专业教育为主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，专创融合课程建设依托校联会双创教育专委会课程共享平台(出彩云)进行专创融合课程内容重构，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实现专业教育与创新精神、创业意识和创新创业能力培养有机融合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。选择课程建设3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-4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个重要知识点融入3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-4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项能力训练，有3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-4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个案例解析表，有能力训练数据，得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15-24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分。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.3教学内容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要以专业教育为主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，专创融合课程建设依托校联会双创教育专委会课程共享平台(出彩云)进行专创融合的课程内容重构，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实现专业教育与创新精神、创业意识和创新创业能力培养有机融合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。选择课程建设1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-2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重要个知识点融入1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-2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项能力训练，有1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-2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个案例解析表，有能力训练数据，得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5-14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分。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.4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没有完成专创融合案例解析表和能力训练数据，得0分。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备注:每一个完整的融入点含包含案例解析表和能力训练数据</w:t>
            </w:r>
          </w:p>
        </w:tc>
        <w:tc>
          <w:tcPr>
            <w:tcW w:w="851" w:type="dxa"/>
            <w:vAlign w:val="center"/>
          </w:tcPr>
          <w:p>
            <w:pPr>
              <w:pStyle w:val="3"/>
              <w:spacing w:line="480" w:lineRule="atLeast"/>
              <w:jc w:val="center"/>
            </w:pPr>
            <w: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pStyle w:val="3"/>
              <w:spacing w:line="48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</w:rPr>
              <w:t>建设指标3：</w:t>
            </w:r>
            <w:r>
              <w:t>课赛融合学生参与率达80%并有学生作品展示</w:t>
            </w: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课赛融合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学生参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率达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%以上（含9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并有学生作品展示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（包括但不限于制作产品原型、提出创新解决方案、撰写商业计划书、参加SDG开放创新马拉松挑战赛等），得2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分。</w:t>
            </w:r>
          </w:p>
          <w:p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课赛融合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学生参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率达80%-90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%（不含9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并有学生作品展示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（包括但不限于制作产品原型、提出创新解决方案、撰写商业计划书、参加SDG开放创新马拉松挑战赛等），得1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分。</w:t>
            </w:r>
          </w:p>
          <w:p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课赛融合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学生参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率达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%以下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并有学生作品展示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（包括但不限于制作产品原型、提出创新解决方案、撰写商业计划书、参加SDG开放创新马拉松挑战赛等），得0-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分。</w:t>
            </w:r>
          </w:p>
        </w:tc>
        <w:tc>
          <w:tcPr>
            <w:tcW w:w="851" w:type="dxa"/>
            <w:vAlign w:val="center"/>
          </w:tcPr>
          <w:p>
            <w:pPr>
              <w:pStyle w:val="3"/>
              <w:spacing w:line="480" w:lineRule="atLeast"/>
              <w:jc w:val="center"/>
              <w:rPr>
                <w:sz w:val="15"/>
                <w:szCs w:val="15"/>
              </w:rPr>
            </w:pPr>
            <w: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pStyle w:val="3"/>
              <w:spacing w:line="480" w:lineRule="atLeast"/>
              <w:jc w:val="center"/>
            </w:pPr>
            <w:r>
              <w:rPr>
                <w:rFonts w:hint="eastAsia"/>
              </w:rPr>
              <w:t>建设指标4：</w:t>
            </w:r>
            <w:r>
              <w:t>课程标准推广计划</w:t>
            </w:r>
          </w:p>
        </w:tc>
        <w:tc>
          <w:tcPr>
            <w:tcW w:w="6804" w:type="dxa"/>
            <w:vAlign w:val="center"/>
          </w:tcPr>
          <w:p>
            <w:pPr>
              <w:pStyle w:val="3"/>
              <w:spacing w:before="0" w:beforeAutospacing="0" w:after="0" w:afterAutospacing="0" w:line="360" w:lineRule="auto"/>
            </w:pPr>
            <w:r>
              <w:t>4.1</w:t>
            </w:r>
            <w:r>
              <w:rPr>
                <w:rFonts w:hint="eastAsia"/>
              </w:rPr>
              <w:t>完成专创融合课程标准迭代升级，有推广成果，在全国兄弟院校已经开通校联会双创教育专委会课程共享平台(出彩云)</w:t>
            </w:r>
            <w:r>
              <w:t>10</w:t>
            </w:r>
            <w:r>
              <w:rPr>
                <w:rFonts w:hint="eastAsia"/>
              </w:rPr>
              <w:t>个以上账号并共享课程资源，得</w:t>
            </w:r>
            <w:r>
              <w:t>10</w:t>
            </w:r>
            <w:r>
              <w:rPr>
                <w:rFonts w:hint="eastAsia"/>
              </w:rPr>
              <w:t>分。</w:t>
            </w:r>
          </w:p>
          <w:p>
            <w:pPr>
              <w:pStyle w:val="3"/>
              <w:spacing w:before="0" w:beforeAutospacing="0" w:after="0" w:afterAutospacing="0" w:line="360" w:lineRule="auto"/>
            </w:pPr>
            <w:r>
              <w:t>4.2</w:t>
            </w:r>
            <w:r>
              <w:rPr>
                <w:rFonts w:hint="eastAsia"/>
              </w:rPr>
              <w:t>完成专创融合课程标准迭代升级，有推广成果，在兄弟院校已经开通校联会双创教育专委会课程共享平台(出彩云)</w:t>
            </w:r>
            <w:r>
              <w:t>6-9</w:t>
            </w:r>
            <w:r>
              <w:rPr>
                <w:rFonts w:hint="eastAsia"/>
              </w:rPr>
              <w:t>个账号并共享课程资源，得</w:t>
            </w:r>
            <w:r>
              <w:t>6</w:t>
            </w:r>
            <w:r>
              <w:rPr>
                <w:rFonts w:hint="eastAsia"/>
              </w:rPr>
              <w:t>-</w:t>
            </w:r>
            <w:r>
              <w:t>9</w:t>
            </w:r>
            <w:r>
              <w:rPr>
                <w:rFonts w:hint="eastAsia"/>
              </w:rPr>
              <w:t>分。</w:t>
            </w:r>
          </w:p>
          <w:p>
            <w:pPr>
              <w:pStyle w:val="3"/>
              <w:spacing w:before="0" w:beforeAutospacing="0" w:after="0" w:afterAutospacing="0" w:line="360" w:lineRule="auto"/>
            </w:pPr>
            <w:r>
              <w:t>4.3</w:t>
            </w:r>
            <w:r>
              <w:rPr>
                <w:rFonts w:hint="eastAsia"/>
              </w:rPr>
              <w:t>完成专创融合课程标准迭代升级，有推广成果，在兄弟院校已经开通校联会双创教育专委会课程共享平台(出彩云)1</w:t>
            </w:r>
            <w:r>
              <w:t>-5</w:t>
            </w:r>
            <w:r>
              <w:rPr>
                <w:rFonts w:hint="eastAsia"/>
              </w:rPr>
              <w:t>个账号并共享课程资源，得</w:t>
            </w:r>
            <w:r>
              <w:t>1</w:t>
            </w:r>
            <w:r>
              <w:rPr>
                <w:rFonts w:hint="eastAsia"/>
              </w:rPr>
              <w:t>-</w:t>
            </w:r>
            <w:r>
              <w:t>5</w:t>
            </w:r>
            <w:r>
              <w:rPr>
                <w:rFonts w:hint="eastAsia"/>
              </w:rPr>
              <w:t>分</w:t>
            </w:r>
          </w:p>
          <w:p>
            <w:pPr>
              <w:pStyle w:val="3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4</w:t>
            </w:r>
            <w:r>
              <w:t>.4</w:t>
            </w:r>
            <w:r>
              <w:rPr>
                <w:rFonts w:hint="eastAsia"/>
              </w:rPr>
              <w:t>完成专创融合课程标准迭代升级</w:t>
            </w:r>
            <w:r>
              <w:t>，</w:t>
            </w:r>
            <w:r>
              <w:rPr>
                <w:rFonts w:hint="eastAsia"/>
              </w:rPr>
              <w:t>没有推广成果，没有开通校联会双创教育专委会课程共享平台(出彩云)账号并共享课程资源，得0分</w:t>
            </w:r>
          </w:p>
        </w:tc>
        <w:tc>
          <w:tcPr>
            <w:tcW w:w="851" w:type="dxa"/>
            <w:vAlign w:val="center"/>
          </w:tcPr>
          <w:p>
            <w:pPr>
              <w:pStyle w:val="3"/>
              <w:spacing w:line="480" w:lineRule="atLeast"/>
              <w:jc w:val="center"/>
            </w:pPr>
            <w:r>
              <w:t>10</w:t>
            </w:r>
          </w:p>
        </w:tc>
      </w:tr>
    </w:tbl>
    <w:p>
      <w:pPr>
        <w:pStyle w:val="3"/>
        <w:spacing w:line="480" w:lineRule="atLeast"/>
        <w:ind w:right="480"/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1491105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4MzliMDczNWQzYjM1N2JlMzRlMTc2ZDI3OWMwN2QifQ=="/>
  </w:docVars>
  <w:rsids>
    <w:rsidRoot w:val="06907374"/>
    <w:rsid w:val="0690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2024-02-01T08:17:00Z</dcterms:created>
  <dc:creator>校联会秘书处</dc:creator>
  <cp:lastModifiedBy>校联会秘书处</cp:lastModifiedBy>
  <dcterms:modified xsi:type="dcterms:W3CDTF">2024-02-01T08:18:10Z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1B407F33BB40423A971A8266272A3CD8_11</vt:lpwstr>
  </property>
</Properties>
</file>