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关于征集中国特色高水平高职学校和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专业建设计划中期建设成果的通知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各双高建设单位：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展示中国特色高水平高职学校和专业建设计划（简称“双高计划”）中期建设成果，交流经验，助推“双高计划”持续推进和提高，助力各建设单位高质量完成建设任务，全国职业高等院校校长联席会议定于2023年5月19日-21日，在安徽合肥举办“双高专业建设研讨会暨校联会成立20周年大会”。会议设置双高计划中期建设成果展，以展会方式展示各学校双高建设以来取得的成果，交流双高建设经验与做法，展示学校办学案例。现就成果展征集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一、展览时间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布展时间：5月17日-18日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展览时间：5月19日-21日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撤展时间：5月21日16:00后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二、展览地点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合肥滨湖国际会展中心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地址：安徽省合肥市包河区锦绣大道3899号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中国特色高水平高职学校和专业建设计划建设单位（自愿报名）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四、展示方式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统一在展馆展位展出，展示方式不限，由各建设单位自行设计、自行布展；展位费、布置费等费用自理。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请建设单位于4月6日前填写报名表（详见附件）发送至邮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箱174854593@qq.com；于4月17前完成合同签订等事项。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1.报名联系人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何承，13723701013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张弟，13579624168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联系QQ群：436737988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2.展馆联系人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王瑞红，13911351225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全国职业高等院校校长联席会议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参展报名表</w:t>
      </w:r>
    </w:p>
    <w:tbl>
      <w:tblPr>
        <w:tblStyle w:val="2"/>
        <w:tblW w:w="101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1977"/>
        <w:gridCol w:w="1155"/>
        <w:gridCol w:w="1044"/>
        <w:gridCol w:w="502"/>
        <w:gridCol w:w="2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0"/>
                <w:kern w:val="0"/>
                <w:sz w:val="24"/>
                <w:szCs w:val="24"/>
                <w:fitText w:val="960" w:id="1637043251"/>
              </w:rPr>
              <w:t>联系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24"/>
                <w:fitText w:val="960" w:id="1637043251"/>
              </w:rPr>
              <w:t>人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40"/>
                <w:kern w:val="0"/>
                <w:sz w:val="24"/>
                <w:szCs w:val="24"/>
                <w:fitText w:val="960" w:id="726744380"/>
              </w:rPr>
              <w:t>地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24"/>
                <w:fitText w:val="960" w:id="726744380"/>
              </w:rPr>
              <w:t>址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40"/>
                <w:kern w:val="0"/>
                <w:sz w:val="24"/>
                <w:szCs w:val="24"/>
                <w:fitText w:val="960" w:id="2051874960"/>
              </w:rPr>
              <w:t>职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24"/>
                <w:fitText w:val="960" w:id="2051874960"/>
              </w:rPr>
              <w:t>务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(手机/办公室电话)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邮箱地址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346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展出主要内容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29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5" w:type="dxa"/>
            <w:gridSpan w:val="6"/>
            <w:tcBorders>
              <w:right w:val="single" w:color="auto" w:sz="4" w:space="0"/>
            </w:tcBorders>
            <w:shd w:val="clear" w:color="auto" w:fill="00000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FF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FFFF"/>
                <w:sz w:val="24"/>
                <w:szCs w:val="24"/>
              </w:rPr>
              <w:t>展位选择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展位类型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展出面积</w:t>
            </w:r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特选展位</w:t>
            </w:r>
          </w:p>
          <w:p>
            <w:pPr>
              <w:ind w:left="97" w:leftChars="46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（36平方米起订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展位内不含展架、桌椅、电源、地毯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报名后由大会统一规划位置，建设单位自行设计、布展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平方米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标准展位</w:t>
            </w:r>
          </w:p>
          <w:p>
            <w:pPr>
              <w:ind w:left="238" w:leftChars="46" w:hanging="141" w:hangingChars="5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每个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9平方米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展位包括门楣，一张桌子，两把椅子，220V标准电源1个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由大会统一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规划位置，建设单位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自行设计、布展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_____个展位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195" w:type="dxa"/>
            <w:gridSpan w:val="6"/>
            <w:noWrap w:val="0"/>
            <w:tcMar>
              <w:top w:w="113" w:type="dxa"/>
            </w:tcMar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大会委托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北京中教仪国际会展有限公司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代理展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位合同等事项，公司联系方式如下：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联系人：王瑞红 0</w:t>
            </w:r>
            <w:r>
              <w:rPr>
                <w:rFonts w:ascii="仿宋" w:hAnsi="仿宋" w:eastAsia="仿宋"/>
                <w:sz w:val="24"/>
                <w:szCs w:val="24"/>
              </w:rPr>
              <w:t>10-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59893216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13911351225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20"/>
                <w:kern w:val="0"/>
                <w:sz w:val="24"/>
                <w:szCs w:val="24"/>
                <w:fitText w:val="720" w:id="1394742493"/>
              </w:rPr>
              <w:t>邮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24"/>
                <w:fitText w:val="720" w:id="1394742493"/>
              </w:rPr>
              <w:t>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cuiyi@china-didac.com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汇款信息：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账户名：北京中教仪国际会展有限公司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20"/>
                <w:kern w:val="0"/>
                <w:sz w:val="24"/>
                <w:szCs w:val="24"/>
                <w:fitText w:val="720" w:id="1900353758"/>
              </w:rPr>
              <w:t>账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24"/>
                <w:fitText w:val="720" w:id="1900353758"/>
              </w:rPr>
              <w:t>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：331156264797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开户行：中国银行北京金融中心支行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6892C-274C-4B6C-8F37-BD254B7A05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DF5046-5572-4EEA-8900-0A2DD47B45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9B5BA0-3138-46F5-A6F6-0C539EF2EF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4C47C5D-C0B8-40D7-B2A8-302EDE9B6E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F3569A3-02BE-43CF-8B46-359812D4EF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jBlYmNiZjBiNmRhODU3ODg4NjZiOGUwMWQxNWEifQ=="/>
    <w:docVar w:name="KSO_WPS_MARK_KEY" w:val="e71c7b64-3ea0-44e5-a4b2-17dd18d50811"/>
  </w:docVars>
  <w:rsids>
    <w:rsidRoot w:val="3A4F0E21"/>
    <w:rsid w:val="042734D4"/>
    <w:rsid w:val="0BFD34A8"/>
    <w:rsid w:val="0C3D794B"/>
    <w:rsid w:val="111F7DDE"/>
    <w:rsid w:val="12394443"/>
    <w:rsid w:val="185328EA"/>
    <w:rsid w:val="19E8702E"/>
    <w:rsid w:val="1AD34359"/>
    <w:rsid w:val="2E3104CF"/>
    <w:rsid w:val="3501576D"/>
    <w:rsid w:val="3A4F0E21"/>
    <w:rsid w:val="3DB14954"/>
    <w:rsid w:val="42C3727E"/>
    <w:rsid w:val="49116FEE"/>
    <w:rsid w:val="498D49FC"/>
    <w:rsid w:val="4A840E4C"/>
    <w:rsid w:val="58CF34AE"/>
    <w:rsid w:val="59215931"/>
    <w:rsid w:val="5D017965"/>
    <w:rsid w:val="6226293F"/>
    <w:rsid w:val="64A90605"/>
    <w:rsid w:val="6C6A14FC"/>
    <w:rsid w:val="6F952F2F"/>
    <w:rsid w:val="73087CEC"/>
    <w:rsid w:val="7AF16E13"/>
    <w:rsid w:val="7C3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926</Characters>
  <Lines>0</Lines>
  <Paragraphs>0</Paragraphs>
  <TotalTime>10</TotalTime>
  <ScaleCrop>false</ScaleCrop>
  <LinksUpToDate>false</LinksUpToDate>
  <CharactersWithSpaces>927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2023-03-13T02:47:00Z</dcterms:created>
  <dc:creator>Cheng</dc:creator>
  <cp:lastModifiedBy>校联会秘书处</cp:lastModifiedBy>
  <dcterms:modified xsi:type="dcterms:W3CDTF">2023-03-22T05:49:59Z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9E059FD5744E4994800824E73CEFB8AA</vt:lpwstr>
  </property>
</Properties>
</file>