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华文仿宋"/>
          <w:sz w:val="32"/>
          <w:szCs w:val="32"/>
        </w:rPr>
      </w:pPr>
      <w:r>
        <w:rPr>
          <w:rFonts w:hint="eastAsia" w:ascii="黑体" w:hAnsi="黑体" w:eastAsia="黑体" w:cs="华文仿宋"/>
          <w:sz w:val="32"/>
          <w:szCs w:val="32"/>
        </w:rPr>
        <w:t>附件1</w:t>
      </w:r>
    </w:p>
    <w:p>
      <w:pPr>
        <w:spacing w:line="540" w:lineRule="exact"/>
        <w:rPr>
          <w:rFonts w:ascii="仿宋_GB2312" w:hAnsi="华文仿宋" w:eastAsia="仿宋_GB2312" w:cs="华文仿宋"/>
          <w:sz w:val="32"/>
          <w:szCs w:val="32"/>
        </w:rPr>
      </w:pPr>
    </w:p>
    <w:p>
      <w:pPr>
        <w:spacing w:line="540" w:lineRule="exact"/>
        <w:jc w:val="center"/>
        <w:rPr>
          <w:rFonts w:ascii="方正小标宋_GBK" w:hAnsi="华文仿宋" w:eastAsia="方正小标宋_GBK" w:cs="华文仿宋"/>
          <w:sz w:val="44"/>
          <w:szCs w:val="44"/>
        </w:rPr>
      </w:pPr>
      <w:r>
        <w:rPr>
          <w:rFonts w:hint="eastAsia" w:ascii="方正小标宋_GBK" w:hAnsi="华文仿宋" w:eastAsia="方正小标宋_GBK" w:cs="华文仿宋"/>
          <w:sz w:val="44"/>
          <w:szCs w:val="44"/>
        </w:rPr>
        <w:t>提交案例及参加展览相关要求</w:t>
      </w:r>
    </w:p>
    <w:p>
      <w:pPr>
        <w:spacing w:line="540" w:lineRule="exact"/>
        <w:jc w:val="center"/>
        <w:rPr>
          <w:rFonts w:hint="eastAsia" w:ascii="仿宋_GB2312" w:hAnsi="华文仿宋" w:eastAsia="仿宋_GB2312" w:cs="华文仿宋"/>
          <w:sz w:val="32"/>
          <w:szCs w:val="32"/>
        </w:rPr>
      </w:pPr>
    </w:p>
    <w:p>
      <w:pPr>
        <w:pStyle w:val="2"/>
        <w:widowControl/>
        <w:adjustRightInd w:val="0"/>
        <w:snapToGrid w:val="0"/>
        <w:spacing w:beforeAutospacing="0" w:afterAutospacing="0" w:line="540" w:lineRule="exact"/>
        <w:ind w:firstLine="640" w:firstLineChars="200"/>
        <w:jc w:val="both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一、参展内容</w:t>
      </w:r>
    </w:p>
    <w:p>
      <w:pPr>
        <w:pStyle w:val="2"/>
        <w:widowControl/>
        <w:adjustRightInd w:val="0"/>
        <w:snapToGrid w:val="0"/>
        <w:spacing w:beforeAutospacing="0" w:afterAutospacing="0"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z w:val="32"/>
          <w:szCs w:val="32"/>
        </w:rPr>
        <w:t>分为以下三类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。</w:t>
      </w:r>
    </w:p>
    <w:p>
      <w:pPr>
        <w:pStyle w:val="2"/>
        <w:widowControl/>
        <w:adjustRightInd w:val="0"/>
        <w:snapToGrid w:val="0"/>
        <w:spacing w:beforeAutospacing="0" w:afterAutospacing="0" w:line="540" w:lineRule="exact"/>
        <w:ind w:firstLine="643" w:firstLineChars="200"/>
        <w:jc w:val="both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1</w:t>
      </w:r>
      <w:r>
        <w:rPr>
          <w:rFonts w:ascii="仿宋_GB2312" w:hAnsi="宋体" w:eastAsia="仿宋_GB2312" w:cs="宋体"/>
          <w:b/>
          <w:bCs/>
          <w:sz w:val="32"/>
          <w:szCs w:val="32"/>
        </w:rPr>
        <w:t>.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职业教育高质量发展成果</w:t>
      </w:r>
    </w:p>
    <w:p>
      <w:pPr>
        <w:pStyle w:val="2"/>
        <w:widowControl/>
        <w:adjustRightInd w:val="0"/>
        <w:snapToGrid w:val="0"/>
        <w:spacing w:beforeAutospacing="0" w:afterAutospacing="0" w:line="54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（1）1</w:t>
      </w:r>
      <w:r>
        <w:rPr>
          <w:rFonts w:ascii="仿宋_GB2312" w:hAnsi="宋体" w:eastAsia="仿宋_GB2312" w:cs="宋体"/>
          <w:sz w:val="32"/>
          <w:szCs w:val="32"/>
        </w:rPr>
        <w:t>97</w:t>
      </w:r>
      <w:r>
        <w:rPr>
          <w:rFonts w:hint="eastAsia" w:ascii="仿宋_GB2312" w:hAnsi="宋体" w:eastAsia="仿宋_GB2312" w:cs="宋体"/>
          <w:sz w:val="32"/>
          <w:szCs w:val="32"/>
        </w:rPr>
        <w:t>所“中国特色高水平高职学校和专业建设计划”建设单位标志性成果。</w:t>
      </w:r>
    </w:p>
    <w:p>
      <w:pPr>
        <w:pStyle w:val="2"/>
        <w:widowControl/>
        <w:adjustRightInd w:val="0"/>
        <w:snapToGrid w:val="0"/>
        <w:spacing w:beforeAutospacing="0" w:afterAutospacing="0" w:line="54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（2）教育教学创新成果（三教改革、三全育人等）。</w:t>
      </w:r>
    </w:p>
    <w:p>
      <w:pPr>
        <w:pStyle w:val="2"/>
        <w:widowControl/>
        <w:adjustRightInd w:val="0"/>
        <w:snapToGrid w:val="0"/>
        <w:spacing w:beforeAutospacing="0" w:afterAutospacing="0" w:line="54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（3）中等职业教育教学质量提升成果。</w:t>
      </w:r>
    </w:p>
    <w:p>
      <w:pPr>
        <w:pStyle w:val="2"/>
        <w:widowControl/>
        <w:adjustRightInd w:val="0"/>
        <w:snapToGrid w:val="0"/>
        <w:spacing w:beforeAutospacing="0" w:afterAutospacing="0" w:line="540" w:lineRule="exact"/>
        <w:ind w:firstLine="643" w:firstLineChars="200"/>
        <w:jc w:val="both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2</w:t>
      </w:r>
      <w:r>
        <w:rPr>
          <w:rFonts w:ascii="仿宋_GB2312" w:hAnsi="宋体" w:eastAsia="仿宋_GB2312" w:cs="宋体"/>
          <w:b/>
          <w:bCs/>
          <w:sz w:val="32"/>
          <w:szCs w:val="32"/>
        </w:rPr>
        <w:t>.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文化传承创新成果与学生作品</w:t>
      </w:r>
    </w:p>
    <w:p>
      <w:pPr>
        <w:pStyle w:val="2"/>
        <w:widowControl/>
        <w:adjustRightInd w:val="0"/>
        <w:snapToGrid w:val="0"/>
        <w:spacing w:beforeAutospacing="0" w:afterAutospacing="0" w:line="540" w:lineRule="exact"/>
        <w:ind w:firstLine="640" w:firstLineChars="200"/>
        <w:jc w:val="both"/>
        <w:rPr>
          <w:rFonts w:ascii="仿宋_GB2312" w:hAnsi="等线" w:eastAsia="仿宋_GB2312" w:cs="宋体"/>
          <w:sz w:val="32"/>
          <w:szCs w:val="32"/>
        </w:rPr>
      </w:pPr>
      <w:r>
        <w:rPr>
          <w:rFonts w:hint="eastAsia" w:ascii="仿宋_GB2312" w:hAnsi="等线" w:eastAsia="仿宋_GB2312" w:cs="宋体"/>
          <w:sz w:val="32"/>
          <w:szCs w:val="32"/>
        </w:rPr>
        <w:t>（1）在传承与创新红色文化、革命文化、工匠文化、工业文化、班墨文化等中华优秀传统文化过程中形成的课程、作品、成果、品牌活动等成果。</w:t>
      </w:r>
    </w:p>
    <w:p>
      <w:pPr>
        <w:pStyle w:val="2"/>
        <w:widowControl/>
        <w:adjustRightInd w:val="0"/>
        <w:snapToGrid w:val="0"/>
        <w:spacing w:beforeAutospacing="0" w:afterAutospacing="0" w:line="540" w:lineRule="exact"/>
        <w:ind w:firstLine="640" w:firstLineChars="200"/>
        <w:jc w:val="both"/>
        <w:rPr>
          <w:rFonts w:ascii="仿宋_GB2312" w:hAnsi="等线" w:eastAsia="仿宋_GB2312" w:cs="宋体"/>
          <w:sz w:val="32"/>
          <w:szCs w:val="32"/>
        </w:rPr>
      </w:pPr>
      <w:r>
        <w:rPr>
          <w:rFonts w:hint="eastAsia" w:ascii="仿宋_GB2312" w:hAnsi="等线" w:eastAsia="仿宋_GB2312" w:cs="宋体"/>
          <w:sz w:val="32"/>
          <w:szCs w:val="32"/>
        </w:rPr>
        <w:t>（2）职业院校学生在知识技术技能学习过程中形成的创意创造创新作品。</w:t>
      </w:r>
    </w:p>
    <w:p>
      <w:pPr>
        <w:pStyle w:val="2"/>
        <w:widowControl/>
        <w:adjustRightInd w:val="0"/>
        <w:snapToGrid w:val="0"/>
        <w:spacing w:beforeAutospacing="0" w:afterAutospacing="0" w:line="540" w:lineRule="exact"/>
        <w:ind w:firstLine="643" w:firstLineChars="200"/>
        <w:jc w:val="both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等线" w:eastAsia="仿宋_GB2312" w:cs="宋体"/>
          <w:b/>
          <w:bCs/>
          <w:sz w:val="32"/>
          <w:szCs w:val="32"/>
        </w:rPr>
        <w:t>3</w:t>
      </w:r>
      <w:r>
        <w:rPr>
          <w:rFonts w:ascii="仿宋_GB2312" w:hAnsi="等线" w:eastAsia="仿宋_GB2312" w:cs="宋体"/>
          <w:b/>
          <w:bCs/>
          <w:sz w:val="32"/>
          <w:szCs w:val="32"/>
        </w:rPr>
        <w:t>.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脱贫攻坚与乡村振兴案例</w:t>
      </w:r>
    </w:p>
    <w:p>
      <w:pPr>
        <w:pStyle w:val="2"/>
        <w:widowControl/>
        <w:adjustRightInd w:val="0"/>
        <w:snapToGrid w:val="0"/>
        <w:spacing w:beforeAutospacing="0" w:afterAutospacing="0" w:line="54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职业院校利用自身优势，有针对性地开展扶贫工作，如资助贫困学生、开展对口帮扶、开展技术培训与服务等方面的做法与成效。</w:t>
      </w:r>
    </w:p>
    <w:p>
      <w:pPr>
        <w:pStyle w:val="2"/>
        <w:widowControl/>
        <w:adjustRightInd w:val="0"/>
        <w:snapToGrid w:val="0"/>
        <w:spacing w:beforeAutospacing="0" w:afterAutospacing="0" w:line="540" w:lineRule="exact"/>
        <w:ind w:firstLine="640" w:firstLineChars="200"/>
        <w:jc w:val="both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二、参展要求</w:t>
      </w:r>
    </w:p>
    <w:p>
      <w:pPr>
        <w:spacing w:line="54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  <w:lang w:bidi="ar"/>
        </w:rPr>
      </w:pP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1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.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成果、作品、案例具有推广价值，具有示范引领作用，为近3年作品（2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018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年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10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月以后）。1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97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所“中国特色高水平高职学校和专业建设计划”建设单位标志性成果将在职博会上以“一校一展位”形式呈现。</w:t>
      </w:r>
    </w:p>
    <w:p>
      <w:pPr>
        <w:spacing w:line="54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  <w:lang w:bidi="ar"/>
        </w:rPr>
      </w:pP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2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.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成果、案例申报需提交撰写说明，包括实施背景、主要做法、成效经验等。要求主题突出、特色鲜明、有相关数据作为支撑，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字数控制在3000-5000字。</w:t>
      </w:r>
    </w:p>
    <w:p>
      <w:pPr>
        <w:spacing w:line="54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  <w:lang w:bidi="ar"/>
        </w:rPr>
      </w:pPr>
      <w:r>
        <w:rPr>
          <w:rFonts w:ascii="仿宋_GB2312" w:hAnsi="华文仿宋" w:eastAsia="仿宋_GB2312" w:cs="华文仿宋"/>
          <w:sz w:val="32"/>
          <w:szCs w:val="32"/>
          <w:lang w:bidi="ar"/>
        </w:rPr>
        <w:t>3.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作品申报需提交作品说明，要求体现对中华优秀传统文化的传承与创新，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字数控制在3000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以内，可附作品展示图/视频。</w:t>
      </w:r>
    </w:p>
    <w:p>
      <w:pPr>
        <w:pStyle w:val="2"/>
        <w:widowControl/>
        <w:adjustRightInd w:val="0"/>
        <w:snapToGrid w:val="0"/>
        <w:spacing w:beforeAutospacing="0" w:afterAutospacing="0" w:line="540" w:lineRule="exact"/>
        <w:ind w:firstLine="640" w:firstLineChars="200"/>
        <w:jc w:val="both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三、参展申报</w:t>
      </w:r>
    </w:p>
    <w:p>
      <w:pPr>
        <w:spacing w:line="54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  <w:lang w:bidi="ar"/>
        </w:rPr>
      </w:pPr>
      <w:r>
        <w:rPr>
          <w:rFonts w:ascii="仿宋_GB2312" w:hAnsi="华文仿宋" w:eastAsia="仿宋_GB2312" w:cs="华文仿宋"/>
          <w:sz w:val="32"/>
          <w:szCs w:val="32"/>
          <w:lang w:bidi="ar"/>
        </w:rPr>
        <w:t>1.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参展成果、作品、案例均由学校统一组织申报（申报表见附件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2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）。</w:t>
      </w:r>
    </w:p>
    <w:p>
      <w:pPr>
        <w:spacing w:line="54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  <w:lang w:bidi="ar"/>
        </w:rPr>
      </w:pPr>
      <w:r>
        <w:rPr>
          <w:rFonts w:ascii="仿宋_GB2312" w:hAnsi="华文仿宋" w:eastAsia="仿宋_GB2312" w:cs="华文仿宋"/>
          <w:sz w:val="32"/>
          <w:szCs w:val="32"/>
          <w:lang w:bidi="ar"/>
        </w:rPr>
        <w:t>2.请各地教育行政部门统一部署，组织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发动本地院校参与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申报，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并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做好初选工作，确定本地区推荐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成果、作品与案例。</w:t>
      </w:r>
    </w:p>
    <w:p>
      <w:pPr>
        <w:spacing w:line="54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  <w:lang w:bidi="ar"/>
        </w:rPr>
      </w:pPr>
      <w:r>
        <w:rPr>
          <w:rFonts w:ascii="仿宋_GB2312" w:hAnsi="华文仿宋" w:eastAsia="仿宋_GB2312" w:cs="华文仿宋"/>
          <w:sz w:val="32"/>
          <w:szCs w:val="32"/>
          <w:lang w:bidi="ar"/>
        </w:rPr>
        <w:t>3.各省级教育行政部门原则上可推荐职业教育改革发展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成果2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0项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（含“中国特色高水平高职学校和专业建设计划”建设单位标志性成果）、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文化传承创新成果和学生作品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1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5项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、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脱贫攻坚与乡村振兴案例10项。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推荐项目总数中高职占比保持平衡。</w:t>
      </w:r>
    </w:p>
    <w:p>
      <w:pPr>
        <w:spacing w:line="54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  <w:lang w:bidi="ar"/>
        </w:rPr>
      </w:pPr>
      <w:r>
        <w:rPr>
          <w:rFonts w:ascii="仿宋_GB2312" w:hAnsi="华文仿宋" w:eastAsia="仿宋_GB2312" w:cs="华文仿宋"/>
          <w:sz w:val="32"/>
          <w:szCs w:val="32"/>
          <w:lang w:bidi="ar"/>
        </w:rPr>
        <w:t>4.请各省级教育行政部门于2021年11月5日前将电子材料统一报送至电子邮箱：</w:t>
      </w:r>
      <w:r>
        <w:rPr>
          <w:rFonts w:ascii="仿宋" w:hAnsi="仿宋" w:eastAsia="仿宋" w:cs="华文仿宋"/>
          <w:sz w:val="32"/>
          <w:szCs w:val="32"/>
          <w:lang w:bidi="ar"/>
        </w:rPr>
        <w:t>gzfh2019@163.com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（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文件名：中国</w:t>
      </w:r>
      <w:r>
        <w:rPr>
          <w:rStyle w:val="5"/>
          <w:rFonts w:hint="eastAsia" w:ascii="仿宋_GB2312" w:hAnsi="华文仿宋" w:eastAsia="仿宋_GB2312" w:cs="华文仿宋"/>
          <w:color w:val="auto"/>
          <w:sz w:val="32"/>
          <w:szCs w:val="32"/>
          <w:u w:val="none"/>
          <w:lang w:bidi="ar"/>
        </w:rPr>
        <w:t>职业教育博览会+所在省、市）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。</w:t>
      </w:r>
    </w:p>
    <w:p>
      <w:pPr>
        <w:pStyle w:val="2"/>
        <w:widowControl/>
        <w:adjustRightInd w:val="0"/>
        <w:snapToGrid w:val="0"/>
        <w:spacing w:beforeAutospacing="0" w:afterAutospacing="0" w:line="540" w:lineRule="exact"/>
        <w:ind w:firstLine="640" w:firstLineChars="200"/>
        <w:jc w:val="both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四、遴选展出</w:t>
      </w:r>
    </w:p>
    <w:p>
      <w:pPr>
        <w:spacing w:line="54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  <w:lang w:bidi="ar"/>
        </w:rPr>
      </w:pP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1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.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学会将对各单位推荐的成果、作品与案例进行审核遴选，并对符合展出要求的成果、作品与案例反馈修改、设计意见。</w:t>
      </w:r>
    </w:p>
    <w:p>
      <w:pPr>
        <w:spacing w:line="54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  <w:lang w:bidi="ar"/>
        </w:rPr>
      </w:pP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2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.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各申报学校根据反馈的修改、设计意见设计展品，于1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1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月1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5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前将设计材料电子稿发送至电子邮箱：</w:t>
      </w:r>
      <w:r>
        <w:rPr>
          <w:rFonts w:ascii="仿宋" w:hAnsi="仿宋" w:eastAsia="仿宋" w:cs="华文仿宋"/>
          <w:spacing w:val="-10"/>
          <w:sz w:val="32"/>
          <w:szCs w:val="32"/>
          <w:lang w:bidi="ar"/>
        </w:rPr>
        <w:t>gzfh2019@163.com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，并通过以下链接在线登记展品信息：</w:t>
      </w:r>
      <w:r>
        <w:fldChar w:fldCharType="begin"/>
      </w:r>
      <w:r>
        <w:instrText xml:space="preserve"> HYPERLINK "https://www.wjx.top/vj/hSJcFa7.aspx" </w:instrText>
      </w:r>
      <w:r>
        <w:fldChar w:fldCharType="separate"/>
      </w:r>
      <w:r>
        <w:rPr>
          <w:rFonts w:ascii="仿宋_GB2312" w:hAnsi="华文仿宋" w:eastAsia="仿宋_GB2312" w:cs="华文仿宋"/>
          <w:spacing w:val="-50"/>
          <w:sz w:val="32"/>
          <w:szCs w:val="32"/>
          <w:lang w:bidi="ar"/>
        </w:rPr>
        <w:t>https://www.wjx.top/vj/hSJcFa7.aspx</w:t>
      </w:r>
      <w:r>
        <w:rPr>
          <w:rFonts w:ascii="仿宋_GB2312" w:hAnsi="华文仿宋" w:eastAsia="仿宋_GB2312" w:cs="华文仿宋"/>
          <w:spacing w:val="-50"/>
          <w:sz w:val="32"/>
          <w:szCs w:val="32"/>
          <w:lang w:bidi="ar"/>
        </w:rPr>
        <w:fldChar w:fldCharType="end"/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。</w:t>
      </w:r>
    </w:p>
    <w:p>
      <w:pPr>
        <w:spacing w:line="54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  <w:lang w:bidi="ar"/>
        </w:rPr>
      </w:pP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3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.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展品于1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2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月3日至5日在中国职业教育博览会上进行展出。</w:t>
      </w:r>
    </w:p>
    <w:p>
      <w:pPr>
        <w:pStyle w:val="2"/>
        <w:widowControl/>
        <w:adjustRightInd w:val="0"/>
        <w:snapToGrid w:val="0"/>
        <w:spacing w:beforeAutospacing="0" w:afterAutospacing="0" w:line="540" w:lineRule="exact"/>
        <w:ind w:firstLine="640" w:firstLineChars="200"/>
        <w:jc w:val="both"/>
        <w:rPr>
          <w:rFonts w:ascii="仿宋_GB2312" w:hAnsi="华文仿宋" w:eastAsia="仿宋_GB2312" w:cs="华文仿宋"/>
          <w:sz w:val="32"/>
          <w:szCs w:val="32"/>
          <w:lang w:bidi="ar"/>
        </w:rPr>
      </w:pPr>
      <w:r>
        <w:rPr>
          <w:rFonts w:hint="eastAsia" w:ascii="黑体" w:hAnsi="黑体" w:eastAsia="黑体" w:cs="宋体"/>
          <w:sz w:val="32"/>
          <w:szCs w:val="32"/>
        </w:rPr>
        <w:t>五、撰写说明</w:t>
      </w:r>
    </w:p>
    <w:p>
      <w:pPr>
        <w:widowControl/>
        <w:spacing w:line="540" w:lineRule="exact"/>
        <w:ind w:firstLine="643" w:firstLineChars="200"/>
        <w:jc w:val="left"/>
        <w:rPr>
          <w:rFonts w:hint="eastAsia" w:ascii="楷体_GB2312" w:hAnsi="黑体" w:eastAsia="楷体_GB2312" w:cs="华文仿宋"/>
          <w:b/>
          <w:sz w:val="32"/>
          <w:szCs w:val="32"/>
          <w:lang w:bidi="ar"/>
        </w:rPr>
      </w:pPr>
      <w:r>
        <w:rPr>
          <w:rFonts w:hint="eastAsia" w:ascii="楷体_GB2312" w:hAnsi="黑体" w:eastAsia="楷体_GB2312" w:cs="华文仿宋"/>
          <w:b/>
          <w:sz w:val="32"/>
          <w:szCs w:val="32"/>
          <w:lang w:bidi="ar"/>
        </w:rPr>
        <w:t>（一）案例结构</w:t>
      </w:r>
    </w:p>
    <w:p>
      <w:pPr>
        <w:widowControl/>
        <w:spacing w:line="54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  <w:lang w:bidi="ar"/>
        </w:rPr>
      </w:pP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包括实施背景、主要做法、成果成效、经验总结、推广应用等。具体内容如下：</w:t>
      </w:r>
    </w:p>
    <w:p>
      <w:pPr>
        <w:widowControl/>
        <w:spacing w:line="54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  <w:lang w:bidi="ar"/>
        </w:rPr>
      </w:pP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1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.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标题。鲜明反映成果/案例的核心内容及特色，可采取主副标题形式。</w:t>
      </w:r>
    </w:p>
    <w:p>
      <w:pPr>
        <w:widowControl/>
        <w:spacing w:line="54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  <w:lang w:bidi="ar"/>
        </w:rPr>
      </w:pP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2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.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摘要。简明概括成果/案例主要内容，包括主要举措、取得成效等。约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200-300字。</w:t>
      </w:r>
    </w:p>
    <w:p>
      <w:pPr>
        <w:widowControl/>
        <w:spacing w:line="54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  <w:lang w:bidi="ar"/>
        </w:rPr>
      </w:pP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3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.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关键词。选取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4-6个成果核心词汇。</w:t>
      </w:r>
    </w:p>
    <w:p>
      <w:pPr>
        <w:widowControl/>
        <w:spacing w:line="54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  <w:lang w:bidi="ar"/>
        </w:rPr>
      </w:pP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4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.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实施背景。分析面临的挑战与存在的问题，反映成果/案例实施的必要性和迫切性。约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300-500字。</w:t>
      </w:r>
    </w:p>
    <w:p>
      <w:pPr>
        <w:widowControl/>
        <w:spacing w:line="54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  <w:lang w:bidi="ar"/>
        </w:rPr>
      </w:pP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5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.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主要做法。围绕成果/案例主题撰写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,包括：一是模式提炼，可以通过结构化图形等形式呈现。二是具体做法，分层次撰写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成果/案例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实施的关键举措。约2000-3000字，可以图文并茂。</w:t>
      </w:r>
    </w:p>
    <w:p>
      <w:pPr>
        <w:widowControl/>
        <w:spacing w:line="54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  <w:lang w:bidi="ar"/>
        </w:rPr>
      </w:pP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6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.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成果成效。介绍实施取得的成效。约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300-500字。</w:t>
      </w:r>
    </w:p>
    <w:p>
      <w:pPr>
        <w:widowControl/>
        <w:spacing w:line="54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  <w:lang w:bidi="ar"/>
        </w:rPr>
      </w:pP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7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.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经验总结。总结提炼成功的关键要素，分析经验启示，提出存在的不足与下一步的举措等。约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300-500字。</w:t>
      </w:r>
    </w:p>
    <w:p>
      <w:pPr>
        <w:widowControl/>
        <w:spacing w:line="54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  <w:lang w:bidi="ar"/>
        </w:rPr>
      </w:pP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8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.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推广应用。成果/案例推广的适用范围、应用场景、注意事项等。此部分约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200-300字。</w:t>
      </w:r>
    </w:p>
    <w:p>
      <w:pPr>
        <w:widowControl/>
        <w:spacing w:line="540" w:lineRule="exact"/>
        <w:ind w:firstLine="643" w:firstLineChars="200"/>
        <w:jc w:val="left"/>
        <w:rPr>
          <w:rFonts w:ascii="楷体_GB2312" w:hAnsi="黑体" w:eastAsia="楷体_GB2312" w:cs="华文仿宋"/>
          <w:b/>
          <w:sz w:val="32"/>
          <w:szCs w:val="32"/>
          <w:lang w:bidi="ar"/>
        </w:rPr>
      </w:pPr>
      <w:r>
        <w:rPr>
          <w:rFonts w:hint="eastAsia" w:ascii="楷体_GB2312" w:hAnsi="黑体" w:eastAsia="楷体_GB2312" w:cs="华文仿宋"/>
          <w:b/>
          <w:sz w:val="32"/>
          <w:szCs w:val="32"/>
          <w:lang w:bidi="ar"/>
        </w:rPr>
        <w:t>（二）文字要求</w:t>
      </w:r>
    </w:p>
    <w:p>
      <w:pPr>
        <w:widowControl/>
        <w:spacing w:line="54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  <w:lang w:bidi="ar"/>
        </w:rPr>
      </w:pP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1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.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体例要求。成果/案例中未能详述的内容，可作为辅助材料以附件形式加以补充。辅助材料不做字数、形式等要求，可以是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PPT、宣传册、视频片等文件。</w:t>
      </w:r>
    </w:p>
    <w:p>
      <w:pPr>
        <w:widowControl/>
        <w:spacing w:line="54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  <w:lang w:bidi="ar"/>
        </w:rPr>
      </w:pP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2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.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文字表述。成果/案例应以第三人称阐述，不可用第一或第二人称，一般采用单位简称，不要以“我们”“我单位”等简称。成果/案例要围绕主题，突出创新点，不要面面俱到。成果来源于实践，要结合实际情况进行理论、做法等方面的阐述，兼顾科学性、系统性和可操作性。文字表述要科学、准确、清楚、朴素，各类表格、数据、计量单位等要按照公开出版物的标准编排，规避不宜公开的商业秘密。</w:t>
      </w:r>
    </w:p>
    <w:p>
      <w:pPr>
        <w:widowControl/>
        <w:spacing w:line="54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  <w:lang w:bidi="ar"/>
        </w:rPr>
      </w:pP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3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.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文章层次。层次不宜太多，标题不要超过四级。</w:t>
      </w:r>
    </w:p>
    <w:p>
      <w:pPr>
        <w:widowControl/>
        <w:spacing w:line="540" w:lineRule="exact"/>
        <w:ind w:firstLine="643" w:firstLineChars="200"/>
        <w:jc w:val="left"/>
        <w:rPr>
          <w:rFonts w:ascii="楷体_GB2312" w:hAnsi="黑体" w:eastAsia="楷体_GB2312" w:cs="华文仿宋"/>
          <w:b/>
          <w:sz w:val="32"/>
          <w:szCs w:val="32"/>
          <w:lang w:bidi="ar"/>
        </w:rPr>
      </w:pPr>
      <w:r>
        <w:rPr>
          <w:rFonts w:hint="eastAsia" w:ascii="楷体_GB2312" w:hAnsi="黑体" w:eastAsia="楷体_GB2312" w:cs="华文仿宋"/>
          <w:b/>
          <w:sz w:val="32"/>
          <w:szCs w:val="32"/>
          <w:lang w:bidi="ar"/>
        </w:rPr>
        <w:t>（三）格式要求</w:t>
      </w:r>
    </w:p>
    <w:p>
      <w:pPr>
        <w:widowControl/>
        <w:spacing w:line="54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  <w:lang w:bidi="ar"/>
        </w:rPr>
      </w:pP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1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.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标题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黑体小二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，“单位”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楷体四号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，居中对齐，行距：固定值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28磅，不加粗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；</w:t>
      </w:r>
    </w:p>
    <w:p>
      <w:pPr>
        <w:widowControl/>
        <w:spacing w:line="54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  <w:lang w:bidi="ar"/>
        </w:rPr>
      </w:pP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摘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 xml:space="preserve"> 要：宋体四号，首行缩进2字符，行距固定值28磅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；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“摘要”两字加粗，内容不加粗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；</w:t>
      </w:r>
    </w:p>
    <w:p>
      <w:pPr>
        <w:widowControl/>
        <w:spacing w:line="54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  <w:lang w:bidi="ar"/>
        </w:rPr>
      </w:pP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关键词：宋体四号，首行缩进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2字符，行距固定值28磅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；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“关键字”三字加粗，内容不加粗。</w:t>
      </w:r>
    </w:p>
    <w:p>
      <w:pPr>
        <w:widowControl/>
        <w:spacing w:line="54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  <w:lang w:bidi="ar"/>
        </w:rPr>
      </w:pP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2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.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一级标题：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黑体四号，首行缩进2字符，行距固定值28磅，不加粗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；</w:t>
      </w:r>
    </w:p>
    <w:p>
      <w:pPr>
        <w:widowControl/>
        <w:spacing w:line="54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  <w:lang w:bidi="ar"/>
        </w:rPr>
      </w:pP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二级标题：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楷体四号，首行缩进2字符，行距固定值28磅，加粗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；</w:t>
      </w:r>
    </w:p>
    <w:p>
      <w:pPr>
        <w:widowControl/>
        <w:spacing w:line="54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  <w:lang w:bidi="ar"/>
        </w:rPr>
      </w:pPr>
      <w:r>
        <w:rPr>
          <w:rFonts w:ascii="仿宋_GB2312" w:hAnsi="华文仿宋" w:eastAsia="仿宋_GB2312" w:cs="华文仿宋"/>
          <w:sz w:val="32"/>
          <w:szCs w:val="32"/>
          <w:lang w:bidi="ar"/>
        </w:rPr>
        <w:t>三级标题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：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宋体四号，首行缩进2字符，行距：固定值28磅，加粗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；</w:t>
      </w:r>
    </w:p>
    <w:p>
      <w:pPr>
        <w:widowControl/>
        <w:spacing w:line="54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  <w:lang w:bidi="ar"/>
        </w:rPr>
      </w:pP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正文：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宋体四号，首行缩进2字符，行距：固定值28磅，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不加粗；</w:t>
      </w:r>
    </w:p>
    <w:p>
      <w:pPr>
        <w:widowControl/>
        <w:spacing w:line="54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  <w:lang w:bidi="ar"/>
        </w:rPr>
      </w:pP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表格：宋体五号，单倍行距，居中对齐，行高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6mm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；</w:t>
      </w:r>
    </w:p>
    <w:p>
      <w:pPr>
        <w:widowControl/>
        <w:spacing w:line="54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  <w:lang w:bidi="ar"/>
        </w:rPr>
      </w:pP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表格批注：宋体小五，居中；</w:t>
      </w:r>
    </w:p>
    <w:p>
      <w:pPr>
        <w:widowControl/>
        <w:spacing w:line="54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  <w:lang w:bidi="ar"/>
        </w:rPr>
      </w:pP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插图：上下型，居中；</w:t>
      </w:r>
    </w:p>
    <w:p>
      <w:pPr>
        <w:widowControl/>
        <w:spacing w:line="54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  <w:lang w:bidi="ar"/>
        </w:rPr>
      </w:pP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图注：宋体小五，居中。</w:t>
      </w:r>
    </w:p>
    <w:p>
      <w:pPr>
        <w:widowControl/>
        <w:spacing w:line="54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  <w:lang w:bidi="ar"/>
        </w:rPr>
      </w:pP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3</w:t>
      </w:r>
      <w:r>
        <w:rPr>
          <w:rFonts w:ascii="仿宋_GB2312" w:hAnsi="华文仿宋" w:eastAsia="仿宋_GB2312" w:cs="华文仿宋"/>
          <w:sz w:val="32"/>
          <w:szCs w:val="32"/>
          <w:lang w:bidi="ar"/>
        </w:rPr>
        <w:t>.</w:t>
      </w:r>
      <w:r>
        <w:rPr>
          <w:rFonts w:hint="eastAsia" w:ascii="仿宋_GB2312" w:hAnsi="华文仿宋" w:eastAsia="仿宋_GB2312" w:cs="华文仿宋"/>
          <w:sz w:val="32"/>
          <w:szCs w:val="32"/>
          <w:lang w:bidi="ar"/>
        </w:rPr>
        <w:t>图片要求</w:t>
      </w:r>
    </w:p>
    <w:p>
      <w:pPr>
        <w:widowControl/>
        <w:spacing w:line="54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  <w:lang w:bidi="ar"/>
        </w:rPr>
      </w:pPr>
      <w:r>
        <w:rPr>
          <w:rFonts w:ascii="仿宋_GB2312" w:hAnsi="华文仿宋" w:eastAsia="仿宋_GB2312" w:cs="华文仿宋"/>
          <w:sz w:val="32"/>
          <w:szCs w:val="32"/>
          <w:lang w:bidi="ar"/>
        </w:rPr>
        <w:t>文中图片插在Word文档适当位置并作标注，同时以附件形式单独发送。图片要求清晰，色彩、亮度适中，满足出版要求，原则上精度不低于300dpi。若需保留图片版权，请注明作者。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D328A"/>
    <w:rsid w:val="7C1D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2021-10-20T10:44:00Z</dcterms:created>
  <dc:creator>校联会秘书处</dc:creator>
  <cp:lastModifiedBy>校联会秘书处</cp:lastModifiedBy>
  <dcterms:modified xsi:type="dcterms:W3CDTF">2021-10-20T10:45:03Z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5E877B567CAF443F8B6B044DB31FD2C0</vt:lpwstr>
  </property>
</Properties>
</file>