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/>
          <w:b/>
          <w:sz w:val="30"/>
          <w:szCs w:val="30"/>
          <w:lang w:eastAsia="zh-CN"/>
        </w:rPr>
        <w:t>苏州</w:t>
      </w:r>
      <w:r>
        <w:rPr>
          <w:rFonts w:hint="eastAsia" w:ascii="微软雅黑" w:hAnsi="微软雅黑" w:eastAsia="微软雅黑"/>
          <w:b/>
          <w:sz w:val="30"/>
          <w:szCs w:val="30"/>
        </w:rPr>
        <w:t>建屋国际酒店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0500" cy="266954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州建屋国际酒店地处苏州工业园区星湖街金鸡湖商业广场，紧邻国际博览中心、园区行政中心、圆融时代广场、久光百货；周围有金鸡湖畔、科技文化中心及李公堤商业街；酒店往来沪宁高速、苏嘉杭高速十分便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酒店地址：苏州吴中区思安街36号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预订电话：0512-62966666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住宿标准：单人间：450元/天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普通标间：450元/天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行政标间：600元/天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机场出发路线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上海浦东国际机场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乘坐地铁至上海站，转乘高铁至苏州园区站，乘坐258路公交车直达，或使用出租车15元左右；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乘坐地铁至上海站，转乘高铁至苏州站或苏州北站，</w:t>
      </w:r>
      <w:bookmarkStart w:id="0" w:name="OLE_LINK3"/>
      <w:bookmarkStart w:id="1" w:name="OLE_LINK4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乘坐地铁四号线转一号线至星湖街站，沿思安街向南步行800米；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OLE_LINK7"/>
      <w:bookmarkStart w:id="3" w:name="OLE_LINK8"/>
      <w:bookmarkStart w:id="4" w:name="OLE_LINK6"/>
      <w:bookmarkStart w:id="5" w:name="OLE_LINK5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乘坐机场大巴至苏州园区站，向东沿旺墩路步行至思安街右转直行即到，全程800米；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乘坐机场大巴至苏州市区站，乘坐地铁一号线至星湖街站，沿思安街向南步行800米</w:t>
      </w:r>
      <w:bookmarkEnd w:id="2"/>
      <w:bookmarkEnd w:id="3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bookmarkEnd w:id="4"/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上海虹桥国际机场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乘坐高铁至苏州园区站，</w:t>
      </w:r>
      <w:bookmarkStart w:id="6" w:name="OLE_LINK10"/>
      <w:bookmarkStart w:id="7" w:name="OLE_LINK9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乘坐258路公交车直达，或使用出租车15元左右；</w:t>
      </w:r>
      <w:bookmarkEnd w:id="6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乘坐高铁至苏州站或苏州北站，乘坐地铁四号线转一号线至星湖街站，沿思安街向南步行800米；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乘坐机场大巴至苏州园区站，向东沿旺墩路步行至思安街右转直行即到，全程800米；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乘坐机场大巴至苏州市区站，乘坐地铁一号线至星湖街站，沿思安街向南步行800米。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无锡硕放机场：（无机场大巴）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可乘坐机场旅游公司大巴至苏州站，乘坐地铁四号线转一号线至星湖街站，沿思安街向南步行800米；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可使用机场出租车，全程150元左右。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火车站出发路线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苏州站或苏州北站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乘坐地铁四号线转一号线至星湖街站，沿思安街向南步行800米。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苏州园区站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新宋体" w:eastAsia="仿宋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乘坐258路公交车直达，或使用出租车15元左右。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_GB2312" w:hAnsi="新宋体" w:eastAsia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_GB2312" w:hAnsi="新宋体" w:eastAsia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_GB2312" w:hAnsi="新宋体" w:eastAsia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_GB2312" w:hAnsi="新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_GB2312" w:hAnsi="新宋体" w:eastAsia="仿宋_GB2312"/>
          <w:sz w:val="28"/>
          <w:szCs w:val="28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pBdr>
          <w:top w:val="single" w:color="auto" w:sz="12" w:space="1"/>
          <w:bottom w:val="single" w:color="auto" w:sz="12" w:space="1"/>
        </w:pBdr>
        <w:spacing w:line="460" w:lineRule="exact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全国校企联盟秘书处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2019年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p>
      <w:pPr>
        <w:spacing w:line="460" w:lineRule="exact"/>
        <w:ind w:right="240" w:firstLine="382"/>
        <w:jc w:val="right"/>
      </w:pPr>
      <w:r>
        <w:rPr>
          <w:rFonts w:hint="eastAsia" w:ascii="仿宋_GB2312" w:eastAsia="仿宋_GB2312"/>
          <w:sz w:val="24"/>
        </w:rPr>
        <w:t>(共印30份)</w:t>
      </w:r>
      <w:bookmarkStart w:id="8" w:name="_GoBack"/>
      <w:bookmarkEnd w:id="8"/>
    </w:p>
    <w:sectPr>
      <w:footerReference r:id="rId3" w:type="default"/>
      <w:pgSz w:w="11906" w:h="16838"/>
      <w:pgMar w:top="1383" w:right="1406" w:bottom="138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 w:ascii="仿宋_GB2312" w:hAnsi="仿宋_GB2312" w:eastAsia="仿宋_GB2312" w:cs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79E9"/>
    <w:rsid w:val="1E831F4B"/>
    <w:rsid w:val="784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159" w:firstLineChars="159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2019-04-26T13:13:00Z</dcterms:created>
  <dc:creator>feathersuns</dc:creator>
  <cp:lastModifiedBy>feathersuns</cp:lastModifiedBy>
  <dcterms:modified xsi:type="dcterms:W3CDTF">2019-04-26T13:14:25Z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