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3D030">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附件4</w:t>
      </w:r>
    </w:p>
    <w:p w14:paraId="64A55543">
      <w:pPr>
        <w:adjustRightInd w:val="0"/>
        <w:spacing w:line="540" w:lineRule="exact"/>
        <w:rPr>
          <w:rFonts w:ascii="Times New Roman" w:hAnsi="Times New Roman" w:eastAsia="黑体"/>
          <w:sz w:val="32"/>
          <w:szCs w:val="32"/>
        </w:rPr>
      </w:pPr>
      <w:bookmarkStart w:id="1" w:name="_GoBack"/>
    </w:p>
    <w:bookmarkEnd w:id="1"/>
    <w:p w14:paraId="0EA7C30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0E413B19">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产业赛道方案</w:t>
      </w:r>
    </w:p>
    <w:p w14:paraId="5B432569">
      <w:pPr>
        <w:spacing w:line="540" w:lineRule="exact"/>
        <w:ind w:firstLine="640" w:firstLineChars="200"/>
        <w:rPr>
          <w:rFonts w:ascii="Times New Roman" w:hAnsi="Times New Roman" w:eastAsia="仿宋_GB2312"/>
          <w:sz w:val="32"/>
          <w:szCs w:val="32"/>
        </w:rPr>
      </w:pPr>
    </w:p>
    <w:p w14:paraId="560E2CB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5）设立产业赛道，推进产教融合、科教融汇。具体工作方案如下。</w:t>
      </w:r>
    </w:p>
    <w:p w14:paraId="27B51E1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2E93C3AB">
      <w:pPr>
        <w:spacing w:line="540" w:lineRule="exact"/>
        <w:ind w:firstLine="640" w:firstLineChars="200"/>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14:paraId="5B82BC5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14:paraId="123FFE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14:paraId="406046D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二、参赛项目类型</w:t>
      </w:r>
    </w:p>
    <w:p w14:paraId="38C1C4EA">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（一）企业命题组</w:t>
      </w:r>
    </w:p>
    <w:p w14:paraId="4ED9CDA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7667AB0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0" w:name="_Hlk160545893"/>
      <w:r>
        <w:rPr>
          <w:rFonts w:hint="eastAsia" w:ascii="Times New Roman" w:hAnsi="Times New Roman" w:eastAsia="仿宋_GB2312"/>
          <w:sz w:val="32"/>
          <w:szCs w:val="32"/>
        </w:rPr>
        <w:t>聚焦国家重大战略需求，深度推进产教融合、科教融汇，基于“四新”建设的内涵和要求，</w:t>
      </w:r>
      <w:bookmarkEnd w:id="0"/>
      <w:r>
        <w:rPr>
          <w:rFonts w:hint="eastAsia" w:ascii="Times New Roman" w:hAnsi="Times New Roman" w:eastAsia="仿宋_GB2312"/>
          <w:sz w:val="32"/>
          <w:szCs w:val="32"/>
        </w:rPr>
        <w:t>推动解决制约产业高质量发展的各类难题，加速产业转型升级与迭代创新。</w:t>
      </w:r>
    </w:p>
    <w:p w14:paraId="09B6BE6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5EA34017">
      <w:pPr>
        <w:spacing w:line="54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（二）成果转化组</w:t>
      </w:r>
    </w:p>
    <w:p w14:paraId="12AF85EE">
      <w:pPr>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highlight w:val="none"/>
        </w:rPr>
        <w:t>推动</w:t>
      </w:r>
      <w:r>
        <w:rPr>
          <w:rFonts w:hint="eastAsia" w:ascii="Times New Roman" w:hAnsi="Times New Roman" w:eastAsia="仿宋_GB2312"/>
          <w:sz w:val="32"/>
          <w:szCs w:val="32"/>
          <w:highlight w:val="none"/>
        </w:rPr>
        <w:t>更多高校科技创新成果转化落地，形成现实生产力的项目。</w:t>
      </w:r>
    </w:p>
    <w:p w14:paraId="4156CB5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三、参赛要求</w:t>
      </w:r>
    </w:p>
    <w:p w14:paraId="536675A4">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1FE6EF7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14:paraId="3FB925AE">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42C9039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14:paraId="3917FDFA">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14:paraId="079FF16D">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53AAEB41">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w:t>
      </w:r>
      <w:r>
        <w:rPr>
          <w:rFonts w:hint="eastAsia" w:ascii="Times New Roman" w:hAnsi="Times New Roman" w:eastAsia="仿宋_GB2312"/>
          <w:spacing w:val="-8"/>
          <w:sz w:val="32"/>
          <w:szCs w:val="32"/>
          <w:lang w:val="en-US" w:eastAsia="zh-CN"/>
        </w:rPr>
        <w:t>5</w:t>
      </w:r>
      <w:r>
        <w:rPr>
          <w:rFonts w:hint="eastAsia" w:ascii="Times New Roman" w:hAnsi="Times New Roman" w:eastAsia="仿宋_GB2312"/>
          <w:spacing w:val="-8"/>
          <w:sz w:val="32"/>
          <w:szCs w:val="32"/>
        </w:rPr>
        <w:t>月</w:t>
      </w:r>
      <w:r>
        <w:rPr>
          <w:rFonts w:hint="eastAsia" w:ascii="Times New Roman" w:hAnsi="Times New Roman" w:eastAsia="仿宋_GB2312"/>
          <w:spacing w:val="-8"/>
          <w:sz w:val="32"/>
          <w:szCs w:val="32"/>
          <w:lang w:val="en-US" w:eastAsia="zh-CN"/>
        </w:rPr>
        <w:t>15</w:t>
      </w:r>
      <w:r>
        <w:rPr>
          <w:rFonts w:hint="eastAsia" w:ascii="Times New Roman" w:hAnsi="Times New Roman" w:eastAsia="仿宋_GB2312"/>
          <w:spacing w:val="-8"/>
          <w:sz w:val="32"/>
          <w:szCs w:val="32"/>
        </w:rPr>
        <w:t>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赛道命题申报。</w:t>
      </w:r>
    </w:p>
    <w:p w14:paraId="3AA1CBCD">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w:t>
      </w:r>
      <w:r>
        <w:rPr>
          <w:rFonts w:hint="eastAsia" w:ascii="Times New Roman" w:hAnsi="Times New Roman" w:eastAsia="仿宋_GB2312"/>
          <w:sz w:val="32"/>
          <w:szCs w:val="32"/>
          <w:lang w:val="en-US" w:eastAsia="zh-CN"/>
        </w:rPr>
        <w:t>下旬</w:t>
      </w:r>
      <w:r>
        <w:rPr>
          <w:rFonts w:hint="eastAsia" w:ascii="Times New Roman" w:hAnsi="Times New Roman" w:eastAsia="仿宋_GB2312"/>
          <w:sz w:val="32"/>
          <w:szCs w:val="32"/>
        </w:rPr>
        <w:t>在全国大学生创业服务网公开发布和全球青年创新领袖共同体促进会（PILC）官网（网址：www.pilcchina.org）公开发布。</w:t>
      </w:r>
    </w:p>
    <w:p w14:paraId="4EA3109C">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14:paraId="2BE084E3">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。初赛复赛的比赛环节、评审方式等，由各地结合参赛报名等情况自行决定，项目评审可邀请出题企业的专家共同参与。各地应在</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日前完成入围总决赛的项目遴选与推荐工作。各地推荐项目应有名次排序，供总决赛参考。</w:t>
      </w:r>
    </w:p>
    <w:p w14:paraId="7C87215F">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。入围总决赛项目通过对策讲解、实物展示和专家问辩等环节，决出各类奖项。具体安排与大赛整体安排保持一致。</w:t>
      </w:r>
    </w:p>
    <w:p w14:paraId="2136130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五、奖项设置</w:t>
      </w:r>
    </w:p>
    <w:p w14:paraId="20BE26E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个和铜奖44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45B0912D">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六、其他说明</w:t>
      </w:r>
    </w:p>
    <w:p w14:paraId="319883B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（一）大赛组委会不保障所有命题均可揭榜及提交对策满足命题企业要求。2025年大赛未获揭榜的</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业命题，可在下一年度继续申报。</w:t>
      </w:r>
    </w:p>
    <w:p w14:paraId="60B3D9F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命题企业需遵守大赛的规章制度，按照大赛的流程和要求参与大赛的相关活动。命题须健康合法，弘扬正能量，知识产权清晰，无任何不良信息，无侵权违法等行为。鼓励企业和高校在赛后积极启动项目对接会，进一步推动项目落地。</w:t>
      </w:r>
    </w:p>
    <w:p w14:paraId="2936282E">
      <w:r>
        <w:rPr>
          <w:rFonts w:hint="eastAsia" w:ascii="Times New Roman" w:hAnsi="Times New Roman" w:eastAsia="仿宋_GB2312"/>
          <w:sz w:val="32"/>
          <w:szCs w:val="32"/>
        </w:rPr>
        <w:t>（三）命题企业需充分开放与所有高校的项目对接沟通，杜绝出现长期与个别高校合作、拒绝与其他高校沟通对接的情况。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247C"/>
    <w:rsid w:val="4F54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2025-05-05T08:15:00Z</dcterms:created>
  <dc:creator>校联会秘书处</dc:creator>
  <cp:lastModifiedBy>校联会秘书处</cp:lastModifiedBy>
  <dcterms:modified xsi:type="dcterms:W3CDTF">2025-05-05T08:16:10Z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7E692459A8034D76B5F5766BC79F1544_11</vt:lpwstr>
  </property>
  <property fmtid="{D5CDD505-2E9C-101B-9397-08002B2CF9AE}" pid="4" name="KSOTemplateDocerSaveRecord">
    <vt:lpwstr>eyJoZGlkIjoiZjk4MzliMDczNWQzYjM1N2JlMzRlMTc2ZDI3OWMwN2QiLCJ1c2VySWQiOiI2ODc5NjQ3NDAifQ==</vt:lpwstr>
  </property>
</Properties>
</file>